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63" w:rsidRDefault="00525F63" w:rsidP="00525F63">
      <w:r>
        <w:rPr>
          <w:noProof/>
          <w:sz w:val="22"/>
          <w:szCs w:val="22"/>
        </w:rPr>
        <w:drawing>
          <wp:inline distT="0" distB="0" distL="0" distR="0">
            <wp:extent cx="1266825" cy="7334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1266825" cy="733425"/>
                    </a:xfrm>
                    <a:prstGeom prst="rect">
                      <a:avLst/>
                    </a:prstGeom>
                    <a:noFill/>
                    <a:ln w="9525">
                      <a:noFill/>
                      <a:miter lim="800000"/>
                      <a:headEnd/>
                      <a:tailEnd/>
                    </a:ln>
                  </pic:spPr>
                </pic:pic>
              </a:graphicData>
            </a:graphic>
          </wp:inline>
        </w:drawing>
      </w:r>
      <w:r>
        <w:rPr>
          <w:sz w:val="22"/>
          <w:szCs w:val="22"/>
        </w:rPr>
        <w:t xml:space="preserve"> ΕΘΝΙΚΗ ΣΥΝΟΜΟΣΠΟΝΔΙΑ ΕΛΛΗΝΙΚΟΥ ΕΜΠΟΡΙΟΥ</w:t>
      </w:r>
    </w:p>
    <w:p w:rsidR="0001375C" w:rsidRPr="00525F63" w:rsidRDefault="0001375C" w:rsidP="0001375C">
      <w:pPr>
        <w:pStyle w:val="a3"/>
        <w:jc w:val="right"/>
        <w:rPr>
          <w:bCs/>
          <w:sz w:val="26"/>
          <w:szCs w:val="26"/>
        </w:rPr>
      </w:pPr>
    </w:p>
    <w:p w:rsidR="0001375C" w:rsidRPr="002F1371" w:rsidRDefault="0001375C" w:rsidP="0001375C">
      <w:pPr>
        <w:pStyle w:val="a3"/>
        <w:jc w:val="right"/>
        <w:rPr>
          <w:bCs/>
          <w:sz w:val="26"/>
          <w:szCs w:val="26"/>
        </w:rPr>
      </w:pPr>
      <w:r>
        <w:rPr>
          <w:bCs/>
          <w:sz w:val="26"/>
          <w:szCs w:val="26"/>
        </w:rPr>
        <w:t>Αθήνα, 1</w:t>
      </w:r>
      <w:r w:rsidRPr="00525F63">
        <w:rPr>
          <w:bCs/>
          <w:sz w:val="26"/>
          <w:szCs w:val="26"/>
        </w:rPr>
        <w:t>5</w:t>
      </w:r>
      <w:r>
        <w:rPr>
          <w:bCs/>
          <w:sz w:val="26"/>
          <w:szCs w:val="26"/>
        </w:rPr>
        <w:t xml:space="preserve"> Ιανουαρίου 2014</w:t>
      </w:r>
    </w:p>
    <w:p w:rsidR="0029128B" w:rsidRPr="00507BB8" w:rsidRDefault="0029128B" w:rsidP="0029128B">
      <w:pPr>
        <w:pStyle w:val="a3"/>
        <w:jc w:val="center"/>
        <w:rPr>
          <w:b/>
          <w:bCs/>
          <w:sz w:val="26"/>
          <w:szCs w:val="26"/>
          <w:u w:val="single"/>
        </w:rPr>
      </w:pPr>
    </w:p>
    <w:p w:rsidR="0029128B" w:rsidRPr="002F1371" w:rsidRDefault="0029128B" w:rsidP="0029128B">
      <w:pPr>
        <w:pStyle w:val="a3"/>
        <w:jc w:val="center"/>
        <w:rPr>
          <w:b/>
          <w:bCs/>
          <w:sz w:val="26"/>
          <w:szCs w:val="26"/>
          <w:u w:val="single"/>
        </w:rPr>
      </w:pPr>
      <w:r w:rsidRPr="002F1371">
        <w:rPr>
          <w:b/>
          <w:bCs/>
          <w:sz w:val="26"/>
          <w:szCs w:val="26"/>
          <w:u w:val="single"/>
        </w:rPr>
        <w:t>Δελτίο Τύπου</w:t>
      </w:r>
    </w:p>
    <w:p w:rsidR="0029128B" w:rsidRPr="002F1371" w:rsidRDefault="0029128B" w:rsidP="0029128B">
      <w:pPr>
        <w:pStyle w:val="a3"/>
        <w:jc w:val="both"/>
        <w:rPr>
          <w:sz w:val="26"/>
          <w:szCs w:val="26"/>
        </w:rPr>
      </w:pPr>
      <w:r w:rsidRPr="002F1371">
        <w:rPr>
          <w:bCs/>
          <w:sz w:val="26"/>
          <w:szCs w:val="26"/>
        </w:rPr>
        <w:tab/>
      </w:r>
      <w:r w:rsidRPr="002F1371">
        <w:rPr>
          <w:bCs/>
          <w:sz w:val="26"/>
          <w:szCs w:val="26"/>
        </w:rPr>
        <w:tab/>
      </w:r>
    </w:p>
    <w:p w:rsidR="0029128B" w:rsidRPr="002F1371" w:rsidRDefault="0029128B" w:rsidP="0029128B">
      <w:pPr>
        <w:pStyle w:val="a4"/>
        <w:jc w:val="center"/>
        <w:rPr>
          <w:rFonts w:ascii="Times New Roman" w:hAnsi="Times New Roman"/>
          <w:b/>
          <w:sz w:val="26"/>
          <w:szCs w:val="26"/>
        </w:rPr>
      </w:pPr>
      <w:r w:rsidRPr="002F1371">
        <w:rPr>
          <w:rFonts w:ascii="Times New Roman" w:hAnsi="Times New Roman"/>
          <w:b/>
          <w:sz w:val="26"/>
          <w:szCs w:val="26"/>
        </w:rPr>
        <w:t>«Η ΕΣΕΕ ανησυχεί για τα νέα φορολογικά βάρη του 2014 και αντιδρά στα νέα πρόστιμα εξόντωσης των μικρομεσαίων».</w:t>
      </w:r>
    </w:p>
    <w:p w:rsidR="0029128B" w:rsidRPr="002F1371" w:rsidRDefault="0029128B" w:rsidP="0029128B">
      <w:pPr>
        <w:pStyle w:val="a4"/>
        <w:jc w:val="both"/>
        <w:rPr>
          <w:rFonts w:ascii="Times New Roman" w:hAnsi="Times New Roman"/>
          <w:sz w:val="26"/>
          <w:szCs w:val="26"/>
        </w:rPr>
      </w:pPr>
    </w:p>
    <w:p w:rsidR="0029128B" w:rsidRPr="002F1371" w:rsidRDefault="0029128B" w:rsidP="0029128B">
      <w:pPr>
        <w:pStyle w:val="a4"/>
        <w:spacing w:before="120"/>
        <w:jc w:val="both"/>
        <w:rPr>
          <w:rFonts w:ascii="Times New Roman" w:hAnsi="Times New Roman"/>
          <w:sz w:val="26"/>
          <w:szCs w:val="26"/>
        </w:rPr>
      </w:pPr>
      <w:r>
        <w:rPr>
          <w:rFonts w:ascii="Times New Roman" w:hAnsi="Times New Roman"/>
          <w:sz w:val="26"/>
          <w:szCs w:val="26"/>
        </w:rPr>
        <w:t>Ο</w:t>
      </w:r>
      <w:r w:rsidRPr="002F1371">
        <w:rPr>
          <w:rFonts w:ascii="Times New Roman" w:hAnsi="Times New Roman"/>
          <w:sz w:val="26"/>
          <w:szCs w:val="26"/>
        </w:rPr>
        <w:t xml:space="preserve"> εμπορικός κόσμος ανησυχεί ιδιαίτερα για τις 21 ανατροπές με 1,7 δισ. πρόσθετα βάρη στη φορολογία εισοδήματος και κεφαλαίου που επιβαρύνουν φέτος όλους ανεξαιρέτως τους φορολογουμένους. Η ΕΣΕΕ αντιδρά έντονα στα πρόστιμα "εξόντωσης και όχι συμμόρφωσης" που επιβάλλονται στους </w:t>
      </w:r>
      <w:proofErr w:type="spellStart"/>
      <w:r w:rsidRPr="002F1371">
        <w:rPr>
          <w:rFonts w:ascii="Times New Roman" w:hAnsi="Times New Roman"/>
          <w:sz w:val="26"/>
          <w:szCs w:val="26"/>
        </w:rPr>
        <w:t>ΜμΕ</w:t>
      </w:r>
      <w:proofErr w:type="spellEnd"/>
      <w:r w:rsidRPr="002F1371">
        <w:rPr>
          <w:rFonts w:ascii="Times New Roman" w:hAnsi="Times New Roman"/>
          <w:sz w:val="26"/>
          <w:szCs w:val="26"/>
        </w:rPr>
        <w:t xml:space="preserve"> επιχειρηματίες, ενώ επισημαίνει ότι η "αμαρτωλή" κατηγορία του άρθρου 48 του Ν.2238/94 και ο όρος "ελεύθερος επαγγελματίας" παύει πλέον να υφίσταται, τουλάχιστον φορολογικά.</w:t>
      </w:r>
    </w:p>
    <w:p w:rsidR="0029128B" w:rsidRPr="00525F63" w:rsidRDefault="0029128B" w:rsidP="0029128B">
      <w:pPr>
        <w:spacing w:before="120"/>
        <w:jc w:val="both"/>
        <w:rPr>
          <w:sz w:val="26"/>
          <w:szCs w:val="26"/>
        </w:rPr>
      </w:pPr>
      <w:r w:rsidRPr="002F1371">
        <w:rPr>
          <w:sz w:val="26"/>
          <w:szCs w:val="26"/>
        </w:rPr>
        <w:t>Η αυτοτελής φορολόγηση των εισοδημάτων από κάθε πηγή, η ενιαία αντιμετώπιση των κερδών από επιχειρηματική δραστηριότητα, τα εξωπραγματικά πρόστιμα, αλλά και ο Ενιαίος Φόρος Ιδιοκτησίας Ακινήτων είναι μερικές μόνο από τις αλλαγές που οδηγούν φέτος την «κούρσα» προς την επίτευξη των στόχων του κρατικού προϋπολογισμού</w:t>
      </w:r>
      <w:r w:rsidRPr="0029128B">
        <w:rPr>
          <w:sz w:val="26"/>
          <w:szCs w:val="26"/>
        </w:rPr>
        <w:t>, όσον αφορά το σκέλος των εσόδων. Οι αλλαγές θα γίνουν δυσάρεστα αισθητές σε όλους τους φορολογουμένους κατά την παραλαβή των φετινών εκκαθαριστικών της Εφορίας, τα οποία θα είναι ιδιαίτερα «φουσκωμένα», αφού εκτός από την κατάργηση σχεδόν όλων των φοροαπαλλαγών όπως δίδακτρα ξένων γλωσσών, φροντιστηρίων, ασφάλιστρα υγείας και σύνταξης, ενοίκιο κύριας κατοικίας, επιτόκια δανείων αλλά και μείωση των ιατρικών δαπανών, θα περιέχουν φόρους δυσανάλογους με το εισόδημα.</w:t>
      </w:r>
    </w:p>
    <w:p w:rsidR="0029128B" w:rsidRPr="006E55C8" w:rsidRDefault="0029128B" w:rsidP="0029128B">
      <w:pPr>
        <w:pStyle w:val="a4"/>
        <w:spacing w:before="120"/>
        <w:jc w:val="both"/>
        <w:rPr>
          <w:rFonts w:ascii="Times New Roman" w:hAnsi="Times New Roman"/>
          <w:sz w:val="26"/>
          <w:szCs w:val="26"/>
        </w:rPr>
      </w:pPr>
      <w:r w:rsidRPr="002F1371">
        <w:rPr>
          <w:rFonts w:ascii="Times New Roman" w:hAnsi="Times New Roman"/>
          <w:sz w:val="26"/>
          <w:szCs w:val="26"/>
        </w:rPr>
        <w:t xml:space="preserve">Σε αντιστάθμισμα όλων των </w:t>
      </w:r>
      <w:proofErr w:type="spellStart"/>
      <w:r w:rsidRPr="002F1371">
        <w:rPr>
          <w:rFonts w:ascii="Times New Roman" w:hAnsi="Times New Roman"/>
          <w:sz w:val="26"/>
          <w:szCs w:val="26"/>
        </w:rPr>
        <w:t>φ</w:t>
      </w:r>
      <w:r>
        <w:rPr>
          <w:rFonts w:ascii="Times New Roman" w:hAnsi="Times New Roman"/>
          <w:sz w:val="26"/>
          <w:szCs w:val="26"/>
        </w:rPr>
        <w:t>ο</w:t>
      </w:r>
      <w:r w:rsidRPr="002F1371">
        <w:rPr>
          <w:rFonts w:ascii="Times New Roman" w:hAnsi="Times New Roman"/>
          <w:sz w:val="26"/>
          <w:szCs w:val="26"/>
        </w:rPr>
        <w:t>ροεπιβαρύνσεων</w:t>
      </w:r>
      <w:proofErr w:type="spellEnd"/>
      <w:r w:rsidRPr="002F1371">
        <w:rPr>
          <w:rFonts w:ascii="Times New Roman" w:hAnsi="Times New Roman"/>
          <w:sz w:val="26"/>
          <w:szCs w:val="26"/>
        </w:rPr>
        <w:t xml:space="preserve">, φημολογείται επέκταση της πάγιας ρύθμισης ληξιπρόθεσμων χρεών και σε "μη ληξιπρόθεσμες" οφειλές φόρων, ενώ θα ισχύσουν οι ίδιοι όροι και προϋποθέσεις για την ένταξη στη ρύθμιση, καθώς και η δυνατότητα </w:t>
      </w:r>
      <w:r w:rsidRPr="0029128B">
        <w:rPr>
          <w:rFonts w:ascii="Times New Roman" w:hAnsi="Times New Roman"/>
          <w:sz w:val="26"/>
          <w:szCs w:val="26"/>
        </w:rPr>
        <w:t xml:space="preserve">διεύρυνσης του αριθμού των δόσεων από 12 σε 24. </w:t>
      </w:r>
      <w:r w:rsidR="00507BB8">
        <w:rPr>
          <w:rFonts w:ascii="Times New Roman" w:hAnsi="Times New Roman"/>
          <w:sz w:val="26"/>
          <w:szCs w:val="26"/>
        </w:rPr>
        <w:t>Επίσης,</w:t>
      </w:r>
      <w:r w:rsidRPr="0029128B">
        <w:rPr>
          <w:rFonts w:ascii="Times New Roman" w:hAnsi="Times New Roman"/>
          <w:sz w:val="26"/>
          <w:szCs w:val="26"/>
        </w:rPr>
        <w:t xml:space="preserve"> σημειώνεται ότι ως προς τον ελεγκτικό μηχανισμό, ανακοινώθηκε προφορικά από την ηγεσία του Υπουργείου πως τα ΑΕΚ (Ανώτατα Ελεγκτικά Κέντρα των μεγάλων επιχειρήσεων) θα διαλυθούν και θα αντικατασταθούν από κάτι άγνωστο. Παράλληλα, έγινε γνωστό ότι η </w:t>
      </w:r>
      <w:r w:rsidRPr="0029128B">
        <w:rPr>
          <w:rFonts w:ascii="Times New Roman" w:hAnsi="Times New Roman"/>
          <w:b/>
          <w:sz w:val="26"/>
          <w:szCs w:val="26"/>
        </w:rPr>
        <w:t>ΦΑΕ Αθηνών</w:t>
      </w:r>
      <w:r w:rsidRPr="0029128B">
        <w:rPr>
          <w:rFonts w:ascii="Times New Roman" w:hAnsi="Times New Roman"/>
          <w:sz w:val="26"/>
          <w:szCs w:val="26"/>
        </w:rPr>
        <w:t xml:space="preserve">, η </w:t>
      </w:r>
      <w:r w:rsidRPr="0029128B">
        <w:rPr>
          <w:rFonts w:ascii="Times New Roman" w:hAnsi="Times New Roman"/>
          <w:b/>
          <w:sz w:val="26"/>
          <w:szCs w:val="26"/>
        </w:rPr>
        <w:t>ΦΑΕ Πειραιά</w:t>
      </w:r>
      <w:r w:rsidRPr="0029128B">
        <w:rPr>
          <w:rFonts w:ascii="Times New Roman" w:hAnsi="Times New Roman"/>
          <w:sz w:val="26"/>
          <w:szCs w:val="26"/>
        </w:rPr>
        <w:t xml:space="preserve">, η </w:t>
      </w:r>
      <w:r w:rsidRPr="0029128B">
        <w:rPr>
          <w:rFonts w:ascii="Times New Roman" w:hAnsi="Times New Roman"/>
          <w:b/>
          <w:sz w:val="26"/>
          <w:szCs w:val="26"/>
        </w:rPr>
        <w:t>Α'ΔΟΥ Αθηνών</w:t>
      </w:r>
      <w:r w:rsidRPr="0029128B">
        <w:rPr>
          <w:rFonts w:ascii="Times New Roman" w:hAnsi="Times New Roman"/>
          <w:sz w:val="26"/>
          <w:szCs w:val="26"/>
        </w:rPr>
        <w:t xml:space="preserve"> και η </w:t>
      </w:r>
      <w:r w:rsidRPr="0029128B">
        <w:rPr>
          <w:rFonts w:ascii="Times New Roman" w:hAnsi="Times New Roman"/>
          <w:b/>
          <w:sz w:val="26"/>
          <w:szCs w:val="26"/>
        </w:rPr>
        <w:t>ΔΟΥ Πλοίων Πειραιά</w:t>
      </w:r>
      <w:r w:rsidRPr="0029128B">
        <w:rPr>
          <w:rFonts w:ascii="Times New Roman" w:hAnsi="Times New Roman"/>
          <w:sz w:val="26"/>
          <w:szCs w:val="26"/>
        </w:rPr>
        <w:t xml:space="preserve"> είναι μεταξύ των 56 ΔΟΥ με τις καλύτερες επιδόσεις για το πρώτο</w:t>
      </w:r>
      <w:r w:rsidRPr="006E55C8">
        <w:rPr>
          <w:rFonts w:ascii="Times New Roman" w:hAnsi="Times New Roman"/>
          <w:sz w:val="26"/>
          <w:szCs w:val="26"/>
        </w:rPr>
        <w:t xml:space="preserve"> ενδεκάμηνο του 2013. Η πρώτη εισέπραξε 6,05 δις (αύξηση 112,5% σε σύγκριση με τις αρχικές προβλέψεις για το ενδεκάμηνο), η δεύτερη 948,3 εκ. € (αύξηση 3,7%),  τρίτη 916,2 εκ. € (αύξηση 14,4%) και η τέταρτη 342,0 εκ. € (αύξηση 36,3%). </w:t>
      </w:r>
      <w:r w:rsidRPr="006E55C8">
        <w:rPr>
          <w:rStyle w:val="a6"/>
          <w:rFonts w:ascii="Times New Roman" w:hAnsi="Times New Roman"/>
          <w:sz w:val="26"/>
          <w:szCs w:val="26"/>
        </w:rPr>
        <w:footnoteReference w:id="1"/>
      </w:r>
    </w:p>
    <w:p w:rsidR="0029128B" w:rsidRPr="0029128B" w:rsidRDefault="0029128B" w:rsidP="0029128B">
      <w:pPr>
        <w:pStyle w:val="a4"/>
        <w:spacing w:before="120"/>
        <w:jc w:val="both"/>
        <w:rPr>
          <w:rFonts w:ascii="Times New Roman" w:hAnsi="Times New Roman"/>
          <w:sz w:val="26"/>
          <w:szCs w:val="26"/>
        </w:rPr>
      </w:pPr>
      <w:r w:rsidRPr="0029128B">
        <w:rPr>
          <w:rFonts w:ascii="Times New Roman" w:hAnsi="Times New Roman"/>
          <w:sz w:val="26"/>
          <w:szCs w:val="26"/>
        </w:rPr>
        <w:lastRenderedPageBreak/>
        <w:t>Τέλος, πρέπει να τονιστεί η αύξηση των ληξιπρόθεσμων οφειλών προς την Εφορία από τα 56,1 δις (31/12/ 2012) στα 63,3 δις (έως το πρώτο ενδεκάμηνο του 2013), που αντιστοιχεί σε μία άνοδο κατά 7,2 δις ή 12,8%,  ενώ σε μηνιαία βάση (Νοέμβριος/Οκτώβριος 2013) παρατηρείται μία αύξηση των ληξιπρόθεσμων χρεών κατά 457,1 εκ</w:t>
      </w:r>
      <w:r w:rsidR="00507BB8">
        <w:rPr>
          <w:rFonts w:ascii="Times New Roman" w:hAnsi="Times New Roman"/>
          <w:sz w:val="26"/>
          <w:szCs w:val="26"/>
        </w:rPr>
        <w:t>.</w:t>
      </w:r>
      <w:r w:rsidRPr="0029128B">
        <w:rPr>
          <w:rFonts w:ascii="Times New Roman" w:hAnsi="Times New Roman"/>
          <w:sz w:val="26"/>
          <w:szCs w:val="26"/>
        </w:rPr>
        <w:t xml:space="preserve"> ευρώ</w:t>
      </w:r>
      <w:r w:rsidR="00507BB8">
        <w:rPr>
          <w:rFonts w:ascii="Times New Roman" w:hAnsi="Times New Roman"/>
          <w:sz w:val="26"/>
          <w:szCs w:val="26"/>
        </w:rPr>
        <w:t>,</w:t>
      </w:r>
      <w:r w:rsidRPr="0029128B">
        <w:rPr>
          <w:rFonts w:ascii="Times New Roman" w:hAnsi="Times New Roman"/>
          <w:sz w:val="26"/>
          <w:szCs w:val="26"/>
        </w:rPr>
        <w:t xml:space="preserve"> εκ των οποίων το 44% είναι πρόστιμα και προσαυξήσεις. Παράλληλα, καταγράφεται αύξηση των οφειλετών από τα 2,7 εκ. τη περυσινή περίοδο (31/12/2012) στους 2,87 εκ. φέτος (έως 30/11/2013), εκ των οποίων τα 2,4 εκ. είναι φυσικά πρόσωπα με ληξιπρόθεσμες οφειλές 23,2 δις και τα υπόλοιπα 464.600 νομικά πρόσωπα/επιχειρήσεις με ληξιπρόθεσμες οφειλές ύψους 40,2 δις. </w:t>
      </w:r>
    </w:p>
    <w:p w:rsidR="0029128B" w:rsidRDefault="0029128B" w:rsidP="0029128B">
      <w:pPr>
        <w:pStyle w:val="a4"/>
        <w:spacing w:before="120"/>
        <w:jc w:val="both"/>
        <w:rPr>
          <w:rFonts w:ascii="Times New Roman" w:hAnsi="Times New Roman"/>
          <w:sz w:val="26"/>
          <w:szCs w:val="26"/>
        </w:rPr>
      </w:pPr>
      <w:r w:rsidRPr="0029128B">
        <w:rPr>
          <w:rFonts w:ascii="Times New Roman" w:hAnsi="Times New Roman"/>
          <w:sz w:val="26"/>
          <w:szCs w:val="26"/>
        </w:rPr>
        <w:t xml:space="preserve">Αναλυτικότερα, οι κατηγορίες των ληξιπρόθεσμων οφειλών μέχρι και </w:t>
      </w:r>
      <w:r w:rsidR="00507BB8">
        <w:rPr>
          <w:rFonts w:ascii="Times New Roman" w:hAnsi="Times New Roman"/>
          <w:sz w:val="26"/>
          <w:szCs w:val="26"/>
        </w:rPr>
        <w:t xml:space="preserve">τον </w:t>
      </w:r>
      <w:r w:rsidRPr="0029128B">
        <w:rPr>
          <w:rFonts w:ascii="Times New Roman" w:hAnsi="Times New Roman"/>
          <w:sz w:val="26"/>
          <w:szCs w:val="26"/>
        </w:rPr>
        <w:t>Νοέμβριο του 2013 (63,3 δις) είναι 30,8 δις από μη φορολογικά έσοδα (εκ των οποίων τα 22,8 δις από πρόστιμα ΚΒΣ), 17,6 δις από έμμεσους φόρους (εκ των οποίων τα 14 δις από ΦΠΑ), 13,1 δις από άμεσους φόρους (11,6 δις από το</w:t>
      </w:r>
      <w:r w:rsidRPr="006E55C8">
        <w:rPr>
          <w:rFonts w:ascii="Times New Roman" w:hAnsi="Times New Roman"/>
          <w:sz w:val="26"/>
          <w:szCs w:val="26"/>
        </w:rPr>
        <w:t xml:space="preserve"> εισόδημα, 955 εκ. από φόρους περιουσίας και 373 εκ. από έκτακτους άμεσους φόρους) και 1,9 δις από λοιπά μη φορολογικά έσοδα.</w:t>
      </w:r>
    </w:p>
    <w:p w:rsidR="0029128B" w:rsidRPr="002F1371" w:rsidRDefault="0029128B" w:rsidP="0029128B">
      <w:pPr>
        <w:pStyle w:val="a4"/>
        <w:spacing w:before="120"/>
        <w:jc w:val="both"/>
        <w:rPr>
          <w:rFonts w:ascii="Times New Roman" w:hAnsi="Times New Roman"/>
          <w:b/>
          <w:i/>
          <w:sz w:val="26"/>
          <w:szCs w:val="26"/>
        </w:rPr>
      </w:pPr>
      <w:r w:rsidRPr="002F1371">
        <w:rPr>
          <w:rFonts w:ascii="Times New Roman" w:hAnsi="Times New Roman"/>
          <w:b/>
          <w:i/>
          <w:sz w:val="26"/>
          <w:szCs w:val="26"/>
        </w:rPr>
        <w:t xml:space="preserve">Ο πρόεδρος της ΕΣΕΕ Βασίλης </w:t>
      </w:r>
      <w:proofErr w:type="spellStart"/>
      <w:r w:rsidRPr="002F1371">
        <w:rPr>
          <w:rFonts w:ascii="Times New Roman" w:hAnsi="Times New Roman"/>
          <w:b/>
          <w:i/>
          <w:sz w:val="26"/>
          <w:szCs w:val="26"/>
        </w:rPr>
        <w:t>Κορκίδης</w:t>
      </w:r>
      <w:proofErr w:type="spellEnd"/>
      <w:r w:rsidRPr="002F1371">
        <w:rPr>
          <w:rFonts w:ascii="Times New Roman" w:hAnsi="Times New Roman"/>
          <w:b/>
          <w:i/>
          <w:sz w:val="26"/>
          <w:szCs w:val="26"/>
        </w:rPr>
        <w:t xml:space="preserve"> δήλωσε σχετικά: </w:t>
      </w:r>
    </w:p>
    <w:p w:rsidR="0029128B" w:rsidRPr="002F1371" w:rsidRDefault="0029128B" w:rsidP="0029128B">
      <w:pPr>
        <w:pStyle w:val="a4"/>
        <w:spacing w:before="120"/>
        <w:jc w:val="both"/>
        <w:rPr>
          <w:rFonts w:ascii="Times New Roman" w:hAnsi="Times New Roman"/>
          <w:b/>
          <w:i/>
          <w:sz w:val="26"/>
          <w:szCs w:val="26"/>
        </w:rPr>
      </w:pPr>
      <w:r w:rsidRPr="002F1371">
        <w:rPr>
          <w:rFonts w:ascii="Times New Roman" w:hAnsi="Times New Roman"/>
          <w:b/>
          <w:i/>
          <w:sz w:val="26"/>
          <w:szCs w:val="26"/>
        </w:rPr>
        <w:t>"...πράγματι απορώ π</w:t>
      </w:r>
      <w:r w:rsidR="00507BB8">
        <w:rPr>
          <w:rFonts w:ascii="Times New Roman" w:hAnsi="Times New Roman"/>
          <w:b/>
          <w:i/>
          <w:sz w:val="26"/>
          <w:szCs w:val="26"/>
        </w:rPr>
        <w:t>ώ</w:t>
      </w:r>
      <w:r w:rsidRPr="002F1371">
        <w:rPr>
          <w:rFonts w:ascii="Times New Roman" w:hAnsi="Times New Roman"/>
          <w:b/>
          <w:i/>
          <w:sz w:val="26"/>
          <w:szCs w:val="26"/>
        </w:rPr>
        <w:t>ς η ανάλυση των ποσών των ληξιπρόθεσμων οφειλών από βεβαιωμένους φόρους δεν κατάφερε να πείσει και να οδηγήσει τη Τρόικα σε "έξυπνες" λύσεις φορολογικής συμμόρφωσης, αντί σε πρόστιμα φορολογικής εξόντωσης. Όσοι μικρομεσαίοι επιβιώσαμε από τη</w:t>
      </w:r>
      <w:r w:rsidR="007D7515">
        <w:rPr>
          <w:rFonts w:ascii="Times New Roman" w:hAnsi="Times New Roman"/>
          <w:b/>
          <w:i/>
          <w:sz w:val="26"/>
          <w:szCs w:val="26"/>
        </w:rPr>
        <w:t>ν</w:t>
      </w:r>
      <w:r w:rsidRPr="002F1371">
        <w:rPr>
          <w:rFonts w:ascii="Times New Roman" w:hAnsi="Times New Roman"/>
          <w:b/>
          <w:i/>
          <w:sz w:val="26"/>
          <w:szCs w:val="26"/>
        </w:rPr>
        <w:t xml:space="preserve"> κρίση, την παρατεταμένη ύφεση και την "εκτέλεση" του μνημονίου, κινδυνεύουμε από τη "χαριστική βολή" της αλόγιστης </w:t>
      </w:r>
      <w:proofErr w:type="spellStart"/>
      <w:r w:rsidRPr="002F1371">
        <w:rPr>
          <w:rFonts w:ascii="Times New Roman" w:hAnsi="Times New Roman"/>
          <w:b/>
          <w:i/>
          <w:sz w:val="26"/>
          <w:szCs w:val="26"/>
        </w:rPr>
        <w:t>υπερφορολόγησης</w:t>
      </w:r>
      <w:proofErr w:type="spellEnd"/>
      <w:r w:rsidRPr="002F1371">
        <w:rPr>
          <w:rFonts w:ascii="Times New Roman" w:hAnsi="Times New Roman"/>
          <w:b/>
          <w:i/>
          <w:sz w:val="26"/>
          <w:szCs w:val="26"/>
        </w:rPr>
        <w:t xml:space="preserve"> και των εξωπραγματικών προστίμων. Ούτε αντέχουμε, ούτε έχουμε για άλλους φόρους..."</w:t>
      </w:r>
    </w:p>
    <w:p w:rsidR="0029128B" w:rsidRPr="008635FB" w:rsidRDefault="0029128B" w:rsidP="0029128B">
      <w:pPr>
        <w:spacing w:before="120"/>
        <w:jc w:val="both"/>
        <w:rPr>
          <w:szCs w:val="26"/>
        </w:rPr>
      </w:pPr>
    </w:p>
    <w:p w:rsidR="0029128B" w:rsidRPr="007D7515" w:rsidRDefault="0029128B" w:rsidP="0029128B">
      <w:pPr>
        <w:spacing w:before="120"/>
        <w:jc w:val="both"/>
      </w:pPr>
    </w:p>
    <w:p w:rsidR="0001375C" w:rsidRPr="002F1371" w:rsidRDefault="0001375C" w:rsidP="0001375C">
      <w:pPr>
        <w:pStyle w:val="a3"/>
        <w:jc w:val="both"/>
        <w:rPr>
          <w:bCs/>
          <w:sz w:val="26"/>
          <w:szCs w:val="26"/>
        </w:rPr>
      </w:pPr>
    </w:p>
    <w:sectPr w:rsidR="0001375C" w:rsidRPr="002F1371" w:rsidSect="0029128B">
      <w:pgSz w:w="11906" w:h="16838"/>
      <w:pgMar w:top="70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8BE" w:rsidRDefault="00DD68BE" w:rsidP="0001375C">
      <w:r>
        <w:separator/>
      </w:r>
    </w:p>
  </w:endnote>
  <w:endnote w:type="continuationSeparator" w:id="0">
    <w:p w:rsidR="00DD68BE" w:rsidRDefault="00DD68BE" w:rsidP="000137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8BE" w:rsidRDefault="00DD68BE" w:rsidP="0001375C">
      <w:r>
        <w:separator/>
      </w:r>
    </w:p>
  </w:footnote>
  <w:footnote w:type="continuationSeparator" w:id="0">
    <w:p w:rsidR="00DD68BE" w:rsidRDefault="00DD68BE" w:rsidP="0001375C">
      <w:r>
        <w:continuationSeparator/>
      </w:r>
    </w:p>
  </w:footnote>
  <w:footnote w:id="1">
    <w:p w:rsidR="0029128B" w:rsidRDefault="0029128B" w:rsidP="0029128B">
      <w:pPr>
        <w:pStyle w:val="a5"/>
      </w:pPr>
      <w:r>
        <w:rPr>
          <w:rStyle w:val="a6"/>
        </w:rPr>
        <w:footnoteRef/>
      </w:r>
      <w:r>
        <w:t xml:space="preserve"> Οι αυξήσεις αναφέρονται στα εισπραχθέντα έσοδα των ΔΟΥ για το ενδεκάμηνο του 2013, σε σχέση με τις αρχικές προβλέψεις/στόχους που είχαν εκπονηθεί στην αρχή της </w:t>
      </w:r>
      <w:r w:rsidRPr="0059703F">
        <w:t>χρονιάς.(εξαιρουμένων των</w:t>
      </w:r>
      <w:r>
        <w:t xml:space="preserve"> εισπράξεων ΦΠΑ)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375C"/>
    <w:rsid w:val="0001375C"/>
    <w:rsid w:val="0029128B"/>
    <w:rsid w:val="002E6E07"/>
    <w:rsid w:val="00323D0D"/>
    <w:rsid w:val="00507BB8"/>
    <w:rsid w:val="00525F63"/>
    <w:rsid w:val="0059703F"/>
    <w:rsid w:val="00600B3C"/>
    <w:rsid w:val="0069077A"/>
    <w:rsid w:val="007B2E69"/>
    <w:rsid w:val="007D7515"/>
    <w:rsid w:val="00A44C52"/>
    <w:rsid w:val="00A7545B"/>
    <w:rsid w:val="00DA0621"/>
    <w:rsid w:val="00DD68BE"/>
    <w:rsid w:val="00E763DA"/>
    <w:rsid w:val="00F510A4"/>
    <w:rsid w:val="00FF01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5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1375C"/>
    <w:pPr>
      <w:tabs>
        <w:tab w:val="center" w:pos="4153"/>
        <w:tab w:val="right" w:pos="8306"/>
      </w:tabs>
    </w:pPr>
  </w:style>
  <w:style w:type="character" w:customStyle="1" w:styleId="Char">
    <w:name w:val="Κεφαλίδα Char"/>
    <w:basedOn w:val="a0"/>
    <w:link w:val="a3"/>
    <w:uiPriority w:val="99"/>
    <w:rsid w:val="0001375C"/>
    <w:rPr>
      <w:rFonts w:ascii="Times New Roman" w:eastAsia="Times New Roman" w:hAnsi="Times New Roman" w:cs="Times New Roman"/>
      <w:sz w:val="24"/>
      <w:szCs w:val="24"/>
      <w:lang w:eastAsia="el-GR"/>
    </w:rPr>
  </w:style>
  <w:style w:type="paragraph" w:styleId="a4">
    <w:name w:val="Plain Text"/>
    <w:basedOn w:val="a"/>
    <w:link w:val="Char0"/>
    <w:uiPriority w:val="99"/>
    <w:unhideWhenUsed/>
    <w:rsid w:val="0001375C"/>
    <w:rPr>
      <w:rFonts w:ascii="Consolas" w:eastAsia="Calibri" w:hAnsi="Consolas"/>
      <w:sz w:val="21"/>
      <w:szCs w:val="21"/>
      <w:lang w:eastAsia="en-US"/>
    </w:rPr>
  </w:style>
  <w:style w:type="character" w:customStyle="1" w:styleId="Char0">
    <w:name w:val="Απλό κείμενο Char"/>
    <w:basedOn w:val="a0"/>
    <w:link w:val="a4"/>
    <w:uiPriority w:val="99"/>
    <w:rsid w:val="0001375C"/>
    <w:rPr>
      <w:rFonts w:ascii="Consolas" w:eastAsia="Calibri" w:hAnsi="Consolas" w:cs="Times New Roman"/>
      <w:sz w:val="21"/>
      <w:szCs w:val="21"/>
    </w:rPr>
  </w:style>
  <w:style w:type="paragraph" w:styleId="a5">
    <w:name w:val="footnote text"/>
    <w:basedOn w:val="a"/>
    <w:link w:val="Char1"/>
    <w:rsid w:val="0001375C"/>
    <w:rPr>
      <w:sz w:val="20"/>
      <w:szCs w:val="20"/>
    </w:rPr>
  </w:style>
  <w:style w:type="character" w:customStyle="1" w:styleId="Char1">
    <w:name w:val="Κείμενο υποσημείωσης Char"/>
    <w:basedOn w:val="a0"/>
    <w:link w:val="a5"/>
    <w:rsid w:val="0001375C"/>
    <w:rPr>
      <w:rFonts w:ascii="Times New Roman" w:eastAsia="Times New Roman" w:hAnsi="Times New Roman" w:cs="Times New Roman"/>
      <w:sz w:val="20"/>
      <w:szCs w:val="20"/>
      <w:lang w:eastAsia="el-GR"/>
    </w:rPr>
  </w:style>
  <w:style w:type="character" w:styleId="a6">
    <w:name w:val="footnote reference"/>
    <w:basedOn w:val="a0"/>
    <w:rsid w:val="0001375C"/>
    <w:rPr>
      <w:vertAlign w:val="superscript"/>
    </w:rPr>
  </w:style>
  <w:style w:type="paragraph" w:styleId="a7">
    <w:name w:val="Balloon Text"/>
    <w:basedOn w:val="a"/>
    <w:link w:val="Char2"/>
    <w:uiPriority w:val="99"/>
    <w:semiHidden/>
    <w:unhideWhenUsed/>
    <w:rsid w:val="00525F63"/>
    <w:rPr>
      <w:rFonts w:ascii="Tahoma" w:hAnsi="Tahoma" w:cs="Tahoma"/>
      <w:sz w:val="16"/>
      <w:szCs w:val="16"/>
    </w:rPr>
  </w:style>
  <w:style w:type="character" w:customStyle="1" w:styleId="Char2">
    <w:name w:val="Κείμενο πλαισίου Char"/>
    <w:basedOn w:val="a0"/>
    <w:link w:val="a7"/>
    <w:uiPriority w:val="99"/>
    <w:semiHidden/>
    <w:rsid w:val="00525F63"/>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7112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623</Words>
  <Characters>3370</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kfilippou</dc:creator>
  <cp:keywords/>
  <dc:description/>
  <cp:lastModifiedBy>mfondrie</cp:lastModifiedBy>
  <cp:revision>9</cp:revision>
  <dcterms:created xsi:type="dcterms:W3CDTF">2014-01-14T10:09:00Z</dcterms:created>
  <dcterms:modified xsi:type="dcterms:W3CDTF">2014-01-15T07:30:00Z</dcterms:modified>
</cp:coreProperties>
</file>